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6" w:name="ec-declaration-of-conformity"/>
    <w:p>
      <w:pPr>
        <w:pStyle w:val="Heading1"/>
      </w:pPr>
      <w:r>
        <w:t xml:space="preserve">EC Declaration of Conformity</w:t>
      </w:r>
    </w:p>
    <w:bookmarkStart w:id="20" w:name="manufacturer"/>
    <w:p>
      <w:pPr>
        <w:pStyle w:val="Heading2"/>
      </w:pPr>
      <w:r>
        <w:t xml:space="preserve">Manufacturer</w:t>
      </w:r>
    </w:p>
    <w:p>
      <w:pPr>
        <w:pStyle w:val="FirstParagraph"/>
      </w:pPr>
      <w:r>
        <w:rPr>
          <w:b/>
          <w:bCs/>
        </w:rPr>
        <w:t xml:space="preserve">&lt;Company Name&gt;</w:t>
      </w:r>
    </w:p>
    <w:p>
      <w:pPr>
        <w:pStyle w:val="BodyText"/>
      </w:pPr>
      <w:r>
        <w:rPr>
          <w:i/>
          <w:iCs/>
        </w:rPr>
        <w:t xml:space="preserve">&lt;Company Address&gt;</w:t>
      </w:r>
    </w:p>
    <w:bookmarkEnd w:id="20"/>
    <w:bookmarkStart w:id="21" w:name="medical-device"/>
    <w:p>
      <w:pPr>
        <w:pStyle w:val="Heading2"/>
      </w:pPr>
      <w:r>
        <w:t xml:space="preserve">Medical Device</w:t>
      </w:r>
    </w:p>
    <w:p>
      <w:pPr>
        <w:pStyle w:val="FirstParagraph"/>
      </w:pPr>
      <w:r>
        <w:rPr>
          <w:b/>
          <w:bCs/>
        </w:rPr>
        <w:t xml:space="preserve">&lt;Name of Device&gt;</w:t>
      </w:r>
    </w:p>
    <w:p>
      <w:pPr>
        <w:pStyle w:val="BodyText"/>
      </w:pPr>
      <w:r>
        <w:rPr>
          <w:i/>
          <w:iCs/>
        </w:rPr>
        <w:t xml:space="preserve">&lt;Version of Device&gt;</w:t>
      </w:r>
    </w:p>
    <w:p>
      <w:pPr>
        <w:pStyle w:val="BodyText"/>
      </w:pPr>
      <w:r>
        <w:rPr>
          <w:i/>
          <w:iCs/>
        </w:rPr>
        <w:t xml:space="preserve">&lt;Basic UDI-DI, if applicable&gt;</w:t>
      </w:r>
    </w:p>
    <w:bookmarkEnd w:id="21"/>
    <w:bookmarkStart w:id="22" w:name="classification"/>
    <w:p>
      <w:pPr>
        <w:pStyle w:val="Heading2"/>
      </w:pPr>
      <w:r>
        <w:t xml:space="preserve">Classification</w:t>
      </w:r>
    </w:p>
    <w:p>
      <w:pPr>
        <w:pStyle w:val="FirstParagraph"/>
      </w:pPr>
      <w:r>
        <w:rPr>
          <w:b/>
          <w:bCs/>
        </w:rPr>
        <w:t xml:space="preserve">Medical Device Class: &lt;enter class&gt;</w:t>
      </w:r>
    </w:p>
    <w:p>
      <w:pPr>
        <w:pStyle w:val="BodyText"/>
      </w:pPr>
      <w:r>
        <w:t xml:space="preserve">Classification based on &lt;enter MDR reference, for example: Annex VIII, Chapter 3, Paragraph 6, Rule 11 (for</w:t>
      </w:r>
      <w:r>
        <w:t xml:space="preserve"> </w:t>
      </w:r>
      <w:r>
        <w:t xml:space="preserve">software devices)&gt;.</w:t>
      </w:r>
    </w:p>
    <w:p>
      <w:pPr>
        <w:pStyle w:val="BlockText"/>
      </w:pPr>
      <w:r>
        <w:t xml:space="preserve">For context, read Art. 51 MDR, Section 1. You can find the classification rule applicable to your</w:t>
      </w:r>
      <w:r>
        <w:t xml:space="preserve"> </w:t>
      </w:r>
      <w:r>
        <w:t xml:space="preserve">medical device set out in Annexes VIII of the MDR.</w:t>
      </w:r>
    </w:p>
    <w:p>
      <w:pPr>
        <w:pStyle w:val="BlockText"/>
      </w:pPr>
      <w:r>
        <w:t xml:space="preserve">For example: software intended to provide information used to take decisions with diagnosis or therapeutic</w:t>
      </w:r>
      <w:r>
        <w:t xml:space="preserve"> </w:t>
      </w:r>
      <w:r>
        <w:t xml:space="preserve">purposes and software intended to monitor physiological processes is classified as class IIa according to</w:t>
      </w:r>
      <w:r>
        <w:t xml:space="preserve"> </w:t>
      </w:r>
      <w:r>
        <w:t xml:space="preserve">rule 11 of the Annex.</w:t>
      </w:r>
    </w:p>
    <w:bookmarkEnd w:id="22"/>
    <w:bookmarkStart w:id="25" w:name="conformity-assessment"/>
    <w:p>
      <w:pPr>
        <w:pStyle w:val="Heading2"/>
      </w:pPr>
      <w:r>
        <w:t xml:space="preserve">Conformity Assessment</w:t>
      </w:r>
    </w:p>
    <w:p>
      <w:pPr>
        <w:pStyle w:val="FirstParagraph"/>
      </w:pPr>
      <w:r>
        <w:t xml:space="preserve">Conformity assessment procedure:</w:t>
      </w:r>
      <w:r>
        <w:t xml:space="preserve"> </w:t>
      </w:r>
      <w:r>
        <w:rPr>
          <w:i/>
          <w:iCs/>
        </w:rPr>
        <w:t xml:space="preserve">&lt;enter reference to applicable Annex, for example for class I: Annex I and</w:t>
      </w:r>
      <w:r>
        <w:rPr>
          <w:i/>
          <w:iCs/>
        </w:rPr>
        <w:t xml:space="preserve"> </w:t>
      </w:r>
      <w:r>
        <w:rPr>
          <w:i/>
          <w:iCs/>
        </w:rPr>
        <w:t xml:space="preserve">III&gt;</w:t>
      </w:r>
      <w:r>
        <w:t xml:space="preserve"> </w:t>
      </w:r>
      <w:r>
        <w:t xml:space="preserve">of the Regulation (EU) 2017/745.</w:t>
      </w:r>
    </w:p>
    <w:p>
      <w:pPr>
        <w:pStyle w:val="BlockText"/>
      </w:pPr>
      <w:r>
        <w:t xml:space="preserve">For context, read Art. 52 MDR, Section 2. You can find the conformity assessment procedures</w:t>
      </w:r>
      <w:r>
        <w:t xml:space="preserve"> </w:t>
      </w:r>
      <w:r>
        <w:t xml:space="preserve">applicable to your medical device class set out in Annexes IX to XI of the MDR:</w:t>
      </w:r>
    </w:p>
    <w:p>
      <w:pPr>
        <w:pStyle w:val="Compact"/>
        <w:numPr>
          <w:ilvl w:val="0"/>
          <w:numId w:val="1001"/>
        </w:numPr>
      </w:pPr>
      <w:r>
        <w:t xml:space="preserve">For class III devices (other than custom-made or investigational devices) -&gt; Annex IX. Alternatively:</w:t>
      </w:r>
      <w:r>
        <w:t xml:space="preserve"> </w:t>
      </w:r>
      <w:r>
        <w:t xml:space="preserve">Annex X + XI</w:t>
      </w:r>
    </w:p>
    <w:p>
      <w:pPr>
        <w:pStyle w:val="Compact"/>
        <w:numPr>
          <w:ilvl w:val="0"/>
          <w:numId w:val="1001"/>
        </w:numPr>
      </w:pPr>
      <w:r>
        <w:t xml:space="preserve">For class IIb devices (other than custom-made or investigational devices) -&gt; Chapters I and III of Annex</w:t>
      </w:r>
      <w:r>
        <w:t xml:space="preserve"> </w:t>
      </w:r>
      <w:r>
        <w:t xml:space="preserve">IX, incl. TechDoc assessment according to Para. 4 of Annex IX for at least one representative device of a</w:t>
      </w:r>
      <w:r>
        <w:t xml:space="preserve"> </w:t>
      </w:r>
      <w:r>
        <w:t xml:space="preserve">generic device group. For class IIb implant devices, Annex IX applies to every device. Alternatively,</w:t>
      </w:r>
      <w:r>
        <w:t xml:space="preserve"> </w:t>
      </w:r>
      <w:r>
        <w:t xml:space="preserve">manufacturers may choose type examination following Annex X in combination with Annex XI.</w:t>
      </w:r>
    </w:p>
    <w:p>
      <w:pPr>
        <w:pStyle w:val="Compact"/>
        <w:numPr>
          <w:ilvl w:val="0"/>
          <w:numId w:val="1001"/>
        </w:numPr>
      </w:pPr>
      <w:r>
        <w:t xml:space="preserve">For class IIa devices (other than custom-made or investigational devices) -&gt; Chapters I and III of Annex</w:t>
      </w:r>
      <w:r>
        <w:t xml:space="preserve"> </w:t>
      </w:r>
      <w:r>
        <w:t xml:space="preserve">IX, incl. TechDoc assessment according to Para. 4 of Annex IX for at least one representative device for</w:t>
      </w:r>
      <w:r>
        <w:t xml:space="preserve"> </w:t>
      </w:r>
      <w:r>
        <w:t xml:space="preserve">each category of devices.</w:t>
      </w:r>
    </w:p>
    <w:p>
      <w:pPr>
        <w:pStyle w:val="Compact"/>
        <w:numPr>
          <w:ilvl w:val="0"/>
          <w:numId w:val="1001"/>
        </w:numPr>
      </w:pPr>
      <w:r>
        <w:t xml:space="preserve">For class I devices (other than custom-made or investigational devices) -&gt; draw up technical documentation</w:t>
      </w:r>
      <w:r>
        <w:t xml:space="preserve"> </w:t>
      </w:r>
      <w:r>
        <w:t xml:space="preserve">according to Annexes I and III.</w:t>
      </w:r>
    </w:p>
    <w:p>
      <w:pPr>
        <w:pStyle w:val="Compact"/>
        <w:numPr>
          <w:ilvl w:val="0"/>
          <w:numId w:val="1001"/>
        </w:numPr>
      </w:pPr>
      <w:r>
        <w:t xml:space="preserve">For class I devices in sterile condition, including a measuring function or constituting reusable surgical</w:t>
      </w:r>
      <w:r>
        <w:t xml:space="preserve"> </w:t>
      </w:r>
      <w:r>
        <w:t xml:space="preserve">instruments -&gt; apply the procedures set out in Chapters I and III of Annex IX, or in Part A of Annex XI.</w:t>
      </w:r>
    </w:p>
    <w:p>
      <w:pPr>
        <w:pStyle w:val="FirstParagraph"/>
      </w:pPr>
      <w:r>
        <w:t xml:space="preserve">The Medical Device referenced above meets the provisions of Regulation (EU) 2017/45 on medical devices.</w:t>
      </w:r>
    </w:p>
    <w:p>
      <w:pPr>
        <w:pStyle w:val="BlockText"/>
      </w:pPr>
      <w:r>
        <w:t xml:space="preserve">Note #1: This document needs to be signed in some way. If you’re using software which supports electronic</w:t>
      </w:r>
      <w:r>
        <w:t xml:space="preserve"> </w:t>
      </w:r>
      <w:r>
        <w:t xml:space="preserve">signatures, use it to sign this document. Otherwise, print it out, sign it old-school, scan it and upload it</w:t>
      </w:r>
      <w:r>
        <w:t xml:space="preserve"> </w:t>
      </w:r>
      <w:r>
        <w:t xml:space="preserve">to your QMS folder.</w:t>
      </w:r>
    </w:p>
    <w:p>
      <w:pPr>
        <w:pStyle w:val="BlockText"/>
      </w:pPr>
      <w:r>
        <w:t xml:space="preserve">Note #2: read Annex IV MDR to double-check if all relevant information is included! For example, if</w:t>
      </w:r>
      <w:r>
        <w:t xml:space="preserve"> </w:t>
      </w:r>
      <w:r>
        <w:t xml:space="preserve">applicable, include product / trade name, Notified Body information, etc.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Place, Date, Signature of CEO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Place, Date, Signature of PRRC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3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4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5"/>
    <w:bookmarkEnd w:id="26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3" Target="https://openregulatory.com" TargetMode="External" /><Relationship Type="http://schemas.openxmlformats.org/officeDocument/2006/relationships/hyperlink" Id="rId24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3" Target="https://openregulatory.com" TargetMode="External" /><Relationship Type="http://schemas.openxmlformats.org/officeDocument/2006/relationships/hyperlink" Id="rId24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2024-05-08T18:51:56Z</dcterms:created>
  <dcterms:modified xsi:type="dcterms:W3CDTF">2024-05-08T18:51:56Z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